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623" w:rsidRPr="00F00DDD" w:rsidRDefault="00741623" w:rsidP="003204B3">
      <w:pPr>
        <w:jc w:val="center"/>
        <w:rPr>
          <w:b/>
          <w:bCs/>
        </w:rPr>
      </w:pPr>
      <w:bookmarkStart w:id="0" w:name="_GoBack"/>
      <w:bookmarkEnd w:id="0"/>
      <w:r w:rsidRPr="00F00DDD">
        <w:rPr>
          <w:b/>
          <w:bCs/>
        </w:rPr>
        <w:t>Tematika</w:t>
      </w:r>
    </w:p>
    <w:p w:rsidR="00741623" w:rsidRPr="007376CE" w:rsidRDefault="00741623" w:rsidP="00E6575F">
      <w:r w:rsidRPr="00F00DDD">
        <w:rPr>
          <w:b/>
          <w:bCs/>
        </w:rPr>
        <w:t>Kurzus címe:</w:t>
      </w:r>
      <w:r>
        <w:rPr>
          <w:b/>
          <w:bCs/>
        </w:rPr>
        <w:t xml:space="preserve"> </w:t>
      </w:r>
      <w:r>
        <w:rPr>
          <w:color w:val="000000"/>
        </w:rPr>
        <w:t>Antik és középkori filozófia 1.</w:t>
      </w:r>
    </w:p>
    <w:p w:rsidR="00741623" w:rsidRPr="007376CE" w:rsidRDefault="00741623" w:rsidP="00E6575F">
      <w:pPr>
        <w:rPr>
          <w:b/>
          <w:bCs/>
        </w:rPr>
      </w:pPr>
      <w:r w:rsidRPr="00F00DDD">
        <w:rPr>
          <w:b/>
          <w:bCs/>
        </w:rPr>
        <w:t>Kurzus kódja:</w:t>
      </w:r>
      <w:r>
        <w:rPr>
          <w:b/>
          <w:bCs/>
        </w:rPr>
        <w:t xml:space="preserve"> </w:t>
      </w:r>
      <w:r w:rsidRPr="00FE3276">
        <w:rPr>
          <w:color w:val="000000"/>
        </w:rPr>
        <w:t>BT</w:t>
      </w:r>
      <w:r w:rsidRPr="00FE3276">
        <w:t>FI</w:t>
      </w:r>
      <w:r w:rsidRPr="00FE3276">
        <w:rPr>
          <w:color w:val="000000"/>
        </w:rPr>
        <w:t>03MA</w:t>
      </w: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t>Oktató:</w:t>
      </w:r>
      <w:r>
        <w:rPr>
          <w:b/>
          <w:bCs/>
        </w:rPr>
        <w:t xml:space="preserve"> </w:t>
      </w:r>
      <w:proofErr w:type="spellStart"/>
      <w:r w:rsidRPr="007376CE">
        <w:t>Bugár</w:t>
      </w:r>
      <w:proofErr w:type="spellEnd"/>
      <w:r w:rsidRPr="007376CE">
        <w:t xml:space="preserve"> István</w:t>
      </w:r>
    </w:p>
    <w:p w:rsidR="00741623" w:rsidRPr="007376CE" w:rsidRDefault="00741623">
      <w:pPr>
        <w:rPr>
          <w:b/>
          <w:bCs/>
        </w:rPr>
      </w:pPr>
      <w:r w:rsidRPr="00F00DDD">
        <w:rPr>
          <w:b/>
          <w:bCs/>
        </w:rPr>
        <w:t>Órarendi információ:</w:t>
      </w:r>
      <w:r>
        <w:rPr>
          <w:b/>
          <w:bCs/>
        </w:rPr>
        <w:t xml:space="preserve"> </w:t>
      </w:r>
      <w:proofErr w:type="spellStart"/>
      <w:r>
        <w:t>Sz</w:t>
      </w:r>
      <w:proofErr w:type="spellEnd"/>
      <w:r>
        <w:t xml:space="preserve"> 14-16, </w:t>
      </w:r>
      <w:r w:rsidRPr="007376CE">
        <w:t>232/c</w:t>
      </w:r>
    </w:p>
    <w:p w:rsidR="00741623" w:rsidRPr="00F00DDD" w:rsidRDefault="00741623">
      <w:pPr>
        <w:rPr>
          <w:b/>
          <w:bCs/>
        </w:rPr>
      </w:pP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t>A kurzus célja:</w:t>
      </w:r>
    </w:p>
    <w:p w:rsidR="00741623" w:rsidRPr="0084682F" w:rsidRDefault="00741623" w:rsidP="0082031C">
      <w:pPr>
        <w:jc w:val="both"/>
      </w:pPr>
      <w:r w:rsidRPr="00CA4A5A">
        <w:t>A kurzuson az ókori és késő ókori filozófiatörténe</w:t>
      </w:r>
      <w:r w:rsidRPr="00C27897">
        <w:t>t alapvető szövegeivel ismerkedünk meg haladóbb szinten</w:t>
      </w:r>
      <w:r>
        <w:t>, néhány filozófiai probléma (ontológia, szabadság, idő, személy) története mentén. A kurzus feltételezi az antik és középkori filozófia BA szintű ismeretét.</w:t>
      </w: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t xml:space="preserve">A kurzus témái: </w:t>
      </w:r>
    </w:p>
    <w:p w:rsidR="00741623" w:rsidRPr="00CA4A5A" w:rsidRDefault="00741623" w:rsidP="009C0BC7">
      <w:r w:rsidRPr="00CA4A5A">
        <w:t>1) Megbeszélés, beosztás, szakirodalom</w:t>
      </w:r>
    </w:p>
    <w:p w:rsidR="00741623" w:rsidRPr="00CA4A5A" w:rsidRDefault="00741623" w:rsidP="009C0BC7">
      <w:pPr>
        <w:rPr>
          <w:i/>
        </w:rPr>
      </w:pPr>
      <w:r w:rsidRPr="00CA4A5A">
        <w:t>2) Parmenidész töredékei</w:t>
      </w:r>
    </w:p>
    <w:p w:rsidR="00741623" w:rsidRPr="00CA4A5A" w:rsidRDefault="00741623" w:rsidP="009C0BC7">
      <w:r w:rsidRPr="00CA4A5A">
        <w:t xml:space="preserve">3) </w:t>
      </w:r>
      <w:proofErr w:type="gramStart"/>
      <w:r w:rsidRPr="00CA4A5A">
        <w:t>Platón(</w:t>
      </w:r>
      <w:proofErr w:type="gramEnd"/>
      <w:r w:rsidRPr="00CA4A5A">
        <w:t xml:space="preserve">?), </w:t>
      </w:r>
      <w:proofErr w:type="spellStart"/>
      <w:r w:rsidRPr="00CA4A5A">
        <w:t>Alkibiadész</w:t>
      </w:r>
      <w:proofErr w:type="spellEnd"/>
    </w:p>
    <w:p w:rsidR="00741623" w:rsidRPr="00CA4A5A" w:rsidRDefault="00741623" w:rsidP="009C0BC7">
      <w:pPr>
        <w:rPr>
          <w:iCs/>
        </w:rPr>
      </w:pPr>
      <w:r w:rsidRPr="00CA4A5A">
        <w:t xml:space="preserve">4) Platón, </w:t>
      </w:r>
      <w:r w:rsidRPr="00CA4A5A">
        <w:rPr>
          <w:i/>
        </w:rPr>
        <w:t>Állam</w:t>
      </w:r>
      <w:r w:rsidRPr="00CA4A5A">
        <w:rPr>
          <w:iCs/>
        </w:rPr>
        <w:t xml:space="preserve"> V-VII</w:t>
      </w:r>
    </w:p>
    <w:p w:rsidR="00741623" w:rsidRPr="00CA4A5A" w:rsidRDefault="00741623" w:rsidP="009C0BC7">
      <w:pPr>
        <w:rPr>
          <w:i/>
        </w:rPr>
      </w:pPr>
      <w:r w:rsidRPr="00CA4A5A">
        <w:t xml:space="preserve">5-6) Platón, </w:t>
      </w:r>
      <w:proofErr w:type="spellStart"/>
      <w:r w:rsidRPr="00CA4A5A">
        <w:rPr>
          <w:i/>
        </w:rPr>
        <w:t>Timaiosz</w:t>
      </w:r>
      <w:proofErr w:type="spellEnd"/>
    </w:p>
    <w:p w:rsidR="00741623" w:rsidRPr="00CA4A5A" w:rsidRDefault="00741623" w:rsidP="009C0BC7">
      <w:pPr>
        <w:rPr>
          <w:i/>
        </w:rPr>
      </w:pPr>
      <w:r w:rsidRPr="00CA4A5A">
        <w:t xml:space="preserve">7) Arisztotelész </w:t>
      </w:r>
      <w:proofErr w:type="spellStart"/>
      <w:r w:rsidRPr="00CA4A5A">
        <w:rPr>
          <w:i/>
        </w:rPr>
        <w:t>Herm</w:t>
      </w:r>
      <w:proofErr w:type="spellEnd"/>
      <w:r w:rsidRPr="00CA4A5A">
        <w:t xml:space="preserve"> </w:t>
      </w:r>
      <w:r w:rsidRPr="00CA4A5A">
        <w:rPr>
          <w:i/>
        </w:rPr>
        <w:t xml:space="preserve">9; </w:t>
      </w:r>
      <w:proofErr w:type="spellStart"/>
      <w:r w:rsidRPr="00CA4A5A">
        <w:rPr>
          <w:i/>
        </w:rPr>
        <w:t>Met</w:t>
      </w:r>
      <w:proofErr w:type="spellEnd"/>
      <w:r w:rsidRPr="00CA4A5A">
        <w:rPr>
          <w:i/>
        </w:rPr>
        <w:t xml:space="preserve"> részletek Δ Ε Ζ</w:t>
      </w:r>
      <w:r w:rsidRPr="00CA4A5A">
        <w:t>/ Fizika IV</w:t>
      </w:r>
    </w:p>
    <w:p w:rsidR="00741623" w:rsidRPr="00CA4A5A" w:rsidRDefault="00741623" w:rsidP="009C0BC7">
      <w:pPr>
        <w:rPr>
          <w:i/>
          <w:iCs/>
        </w:rPr>
      </w:pPr>
      <w:r w:rsidRPr="00CA4A5A">
        <w:t xml:space="preserve">8) </w:t>
      </w:r>
      <w:proofErr w:type="spellStart"/>
      <w:r w:rsidRPr="00CA4A5A">
        <w:t>Phi</w:t>
      </w:r>
      <w:r w:rsidRPr="00C27897">
        <w:t>lón</w:t>
      </w:r>
      <w:proofErr w:type="spellEnd"/>
      <w:r w:rsidRPr="00C27897">
        <w:t xml:space="preserve">, </w:t>
      </w:r>
      <w:proofErr w:type="gramStart"/>
      <w:r w:rsidRPr="00CA4A5A">
        <w:rPr>
          <w:i/>
          <w:iCs/>
        </w:rPr>
        <w:t>A</w:t>
      </w:r>
      <w:proofErr w:type="gramEnd"/>
      <w:r w:rsidRPr="00CA4A5A">
        <w:rPr>
          <w:i/>
          <w:iCs/>
        </w:rPr>
        <w:t xml:space="preserve"> világ teremtéséről</w:t>
      </w:r>
    </w:p>
    <w:p w:rsidR="00741623" w:rsidRPr="00CA4A5A" w:rsidRDefault="00741623" w:rsidP="009C0BC7">
      <w:pPr>
        <w:rPr>
          <w:iCs/>
        </w:rPr>
      </w:pPr>
      <w:r w:rsidRPr="00CA4A5A">
        <w:t xml:space="preserve">9) </w:t>
      </w:r>
      <w:proofErr w:type="spellStart"/>
      <w:r w:rsidRPr="00CA4A5A">
        <w:t>Plótionosz</w:t>
      </w:r>
      <w:proofErr w:type="spellEnd"/>
      <w:r w:rsidRPr="00CA4A5A">
        <w:t>,</w:t>
      </w:r>
      <w:r w:rsidRPr="00CA4A5A">
        <w:rPr>
          <w:iCs/>
        </w:rPr>
        <w:t xml:space="preserve"> </w:t>
      </w:r>
      <w:proofErr w:type="spellStart"/>
      <w:r w:rsidRPr="00CA4A5A">
        <w:rPr>
          <w:i/>
        </w:rPr>
        <w:t>Enneades</w:t>
      </w:r>
      <w:proofErr w:type="spellEnd"/>
      <w:r w:rsidRPr="00CA4A5A">
        <w:rPr>
          <w:iCs/>
        </w:rPr>
        <w:t xml:space="preserve"> VI 8</w:t>
      </w:r>
    </w:p>
    <w:p w:rsidR="00741623" w:rsidRPr="00CA4A5A" w:rsidRDefault="00741623" w:rsidP="009C0BC7">
      <w:pPr>
        <w:rPr>
          <w:i/>
        </w:rPr>
      </w:pPr>
      <w:r w:rsidRPr="00CA4A5A">
        <w:t xml:space="preserve">10) Ágoston, </w:t>
      </w:r>
      <w:proofErr w:type="gramStart"/>
      <w:r w:rsidRPr="00CA4A5A">
        <w:rPr>
          <w:i/>
        </w:rPr>
        <w:t>A</w:t>
      </w:r>
      <w:proofErr w:type="gramEnd"/>
      <w:r w:rsidRPr="00CA4A5A">
        <w:rPr>
          <w:i/>
        </w:rPr>
        <w:t xml:space="preserve"> szabad akaratról</w:t>
      </w:r>
    </w:p>
    <w:p w:rsidR="00741623" w:rsidRPr="00CA4A5A" w:rsidRDefault="00741623" w:rsidP="009C0BC7">
      <w:pPr>
        <w:rPr>
          <w:i/>
        </w:rPr>
      </w:pPr>
      <w:r w:rsidRPr="00CA4A5A">
        <w:t xml:space="preserve">11) Ágoston, </w:t>
      </w:r>
      <w:r w:rsidRPr="00CA4A5A">
        <w:rPr>
          <w:i/>
        </w:rPr>
        <w:t xml:space="preserve">De </w:t>
      </w:r>
      <w:proofErr w:type="spellStart"/>
      <w:r w:rsidRPr="00CA4A5A">
        <w:rPr>
          <w:i/>
        </w:rPr>
        <w:t>trinitate</w:t>
      </w:r>
      <w:proofErr w:type="spellEnd"/>
      <w:r w:rsidRPr="00CA4A5A">
        <w:t xml:space="preserve"> részletek</w:t>
      </w:r>
    </w:p>
    <w:p w:rsidR="00741623" w:rsidRPr="00CA4A5A" w:rsidRDefault="00741623" w:rsidP="009C0BC7">
      <w:pPr>
        <w:rPr>
          <w:i/>
        </w:rPr>
      </w:pPr>
      <w:r w:rsidRPr="00CA4A5A">
        <w:t xml:space="preserve">12) </w:t>
      </w:r>
      <w:proofErr w:type="spellStart"/>
      <w:r w:rsidRPr="00CA4A5A">
        <w:t>Nüsszai</w:t>
      </w:r>
      <w:proofErr w:type="spellEnd"/>
      <w:r w:rsidRPr="00CA4A5A">
        <w:t xml:space="preserve"> Szt. Gergely, </w:t>
      </w:r>
      <w:r w:rsidRPr="00CA4A5A">
        <w:rPr>
          <w:i/>
        </w:rPr>
        <w:t>Mózes élete</w:t>
      </w:r>
      <w:r w:rsidRPr="00CA4A5A">
        <w:t xml:space="preserve"> I-II</w:t>
      </w:r>
    </w:p>
    <w:p w:rsidR="00741623" w:rsidRPr="00CA4A5A" w:rsidRDefault="00741623" w:rsidP="009C0BC7">
      <w:pPr>
        <w:rPr>
          <w:i/>
        </w:rPr>
      </w:pPr>
      <w:r w:rsidRPr="00CA4A5A">
        <w:t xml:space="preserve">13) </w:t>
      </w:r>
      <w:proofErr w:type="spellStart"/>
      <w:r w:rsidRPr="00CA4A5A">
        <w:t>Nüsszai</w:t>
      </w:r>
      <w:proofErr w:type="spellEnd"/>
      <w:r w:rsidRPr="00CA4A5A">
        <w:t xml:space="preserve"> Szt. Gergely:</w:t>
      </w:r>
      <w:r w:rsidRPr="00CA4A5A">
        <w:rPr>
          <w:i/>
        </w:rPr>
        <w:t xml:space="preserve"> </w:t>
      </w:r>
      <w:proofErr w:type="spellStart"/>
      <w:r w:rsidRPr="00CA4A5A">
        <w:rPr>
          <w:i/>
        </w:rPr>
        <w:t>Ablabioszhoz</w:t>
      </w:r>
      <w:proofErr w:type="spellEnd"/>
    </w:p>
    <w:p w:rsidR="00741623" w:rsidRPr="00F00DDD" w:rsidRDefault="00741623">
      <w:pPr>
        <w:rPr>
          <w:b/>
          <w:bCs/>
        </w:rPr>
      </w:pP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t>A kurzus teljesítésének feltételei:</w:t>
      </w:r>
    </w:p>
    <w:p w:rsidR="00741623" w:rsidRDefault="00741623">
      <w:pPr>
        <w:rPr>
          <w:b/>
          <w:bCs/>
        </w:rPr>
      </w:pPr>
      <w:r w:rsidRPr="00CA4A5A">
        <w:t>A jegyszerzés feltétele a szövegek rendszeres olva</w:t>
      </w:r>
      <w:r w:rsidRPr="00C27897">
        <w:t xml:space="preserve">sása, a megbeszélésen való aktív </w:t>
      </w:r>
      <w:r w:rsidRPr="00CA4A5A">
        <w:t xml:space="preserve">részvétel, </w:t>
      </w:r>
      <w:proofErr w:type="gramStart"/>
      <w:r w:rsidRPr="00CA4A5A">
        <w:t>val</w:t>
      </w:r>
      <w:r>
        <w:t>amint  fejenként</w:t>
      </w:r>
      <w:proofErr w:type="gramEnd"/>
      <w:r>
        <w:t xml:space="preserve"> 3 szöveghez röv</w:t>
      </w:r>
      <w:r w:rsidRPr="00CA4A5A">
        <w:t xml:space="preserve">id vitaindító referátum tartása. A négyből legalább 1 alkalommal egy idegen nyelvű szakcikkről kell referálni. A referátumokat írásban és </w:t>
      </w:r>
      <w:proofErr w:type="spellStart"/>
      <w:r w:rsidRPr="00CA4A5A">
        <w:t>szóben</w:t>
      </w:r>
      <w:proofErr w:type="spellEnd"/>
      <w:r w:rsidRPr="00CA4A5A">
        <w:t xml:space="preserve"> kérem az első alkalommal megbesz</w:t>
      </w:r>
      <w:r w:rsidRPr="00C27897">
        <w:t>élt időpontban. A kurzus természetéből fakadóan a feladat késedelmes teljesítése nem minősül teljesítésnek.</w:t>
      </w: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lastRenderedPageBreak/>
        <w:t>A számonkérés módja:</w:t>
      </w:r>
      <w:r>
        <w:rPr>
          <w:b/>
          <w:bCs/>
        </w:rPr>
        <w:t xml:space="preserve"> </w:t>
      </w:r>
      <w:r w:rsidRPr="007376CE">
        <w:t>a referátumok, valamit az órai munka értékelése</w:t>
      </w: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t>Kötelező irodalom:</w:t>
      </w:r>
      <w:r>
        <w:rPr>
          <w:b/>
          <w:bCs/>
        </w:rPr>
        <w:t xml:space="preserve"> </w:t>
      </w:r>
      <w:r w:rsidRPr="007376CE">
        <w:t>ld. fenn a tematikánál</w:t>
      </w:r>
    </w:p>
    <w:p w:rsidR="00741623" w:rsidRPr="00F00DDD" w:rsidRDefault="00741623">
      <w:pPr>
        <w:rPr>
          <w:b/>
          <w:bCs/>
        </w:rPr>
      </w:pPr>
      <w:r w:rsidRPr="00F00DDD">
        <w:rPr>
          <w:b/>
          <w:bCs/>
        </w:rPr>
        <w:t>Ajánlott irodalom:</w:t>
      </w:r>
    </w:p>
    <w:p w:rsidR="00741623" w:rsidRPr="0082031C" w:rsidRDefault="00741623" w:rsidP="009C0BC7">
      <w:pPr>
        <w:jc w:val="both"/>
      </w:pPr>
      <w:proofErr w:type="gramStart"/>
      <w:r>
        <w:t>részletes</w:t>
      </w:r>
      <w:proofErr w:type="gramEnd"/>
      <w:r>
        <w:t xml:space="preserve"> szakirodalmi tájékoztató az első órán kiosztva.</w:t>
      </w:r>
    </w:p>
    <w:sectPr w:rsidR="00741623" w:rsidRPr="0082031C" w:rsidSect="0016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192"/>
    <w:rsid w:val="000155D0"/>
    <w:rsid w:val="00063387"/>
    <w:rsid w:val="000973D8"/>
    <w:rsid w:val="00160C26"/>
    <w:rsid w:val="002E65FD"/>
    <w:rsid w:val="00313209"/>
    <w:rsid w:val="003204B3"/>
    <w:rsid w:val="003E10B9"/>
    <w:rsid w:val="004925A3"/>
    <w:rsid w:val="004F2911"/>
    <w:rsid w:val="006951C2"/>
    <w:rsid w:val="006A3D57"/>
    <w:rsid w:val="006F28A5"/>
    <w:rsid w:val="007376CE"/>
    <w:rsid w:val="00741623"/>
    <w:rsid w:val="007722E2"/>
    <w:rsid w:val="0082031C"/>
    <w:rsid w:val="00845271"/>
    <w:rsid w:val="0084682F"/>
    <w:rsid w:val="008E4EF7"/>
    <w:rsid w:val="00925173"/>
    <w:rsid w:val="00960646"/>
    <w:rsid w:val="009B0608"/>
    <w:rsid w:val="009C0BC7"/>
    <w:rsid w:val="009C5192"/>
    <w:rsid w:val="00BA3E39"/>
    <w:rsid w:val="00C27897"/>
    <w:rsid w:val="00CA4A5A"/>
    <w:rsid w:val="00DF7BA1"/>
    <w:rsid w:val="00E6575F"/>
    <w:rsid w:val="00EB6F48"/>
    <w:rsid w:val="00ED7AF3"/>
    <w:rsid w:val="00F00DDD"/>
    <w:rsid w:val="00FE3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76CE"/>
    <w:rPr>
      <w:rFonts w:ascii="Arial" w:hAnsi="Arial" w:cs="Times New Roman"/>
      <w:color w:val="0000FF"/>
      <w:sz w:val="18"/>
      <w:u w:val="single"/>
    </w:rPr>
  </w:style>
  <w:style w:type="paragraph" w:customStyle="1" w:styleId="Irodalomjegyzk1">
    <w:name w:val="Irodalomjegyzék1"/>
    <w:basedOn w:val="Norml"/>
    <w:link w:val="bibliographyChar"/>
    <w:uiPriority w:val="99"/>
    <w:rsid w:val="007376CE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7376CE"/>
    <w:rPr>
      <w:rFonts w:ascii="Garamond" w:hAnsi="Garamond" w:cs="Times New Roman"/>
      <w:sz w:val="24"/>
      <w:szCs w:val="24"/>
      <w:lang w:val="hu-HU" w:eastAsia="hu-H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60C26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rsid w:val="007376CE"/>
    <w:rPr>
      <w:rFonts w:ascii="Arial" w:hAnsi="Arial" w:cs="Times New Roman"/>
      <w:color w:val="0000FF"/>
      <w:sz w:val="18"/>
      <w:u w:val="single"/>
    </w:rPr>
  </w:style>
  <w:style w:type="paragraph" w:customStyle="1" w:styleId="Irodalomjegyzk1">
    <w:name w:val="Irodalomjegyzék1"/>
    <w:basedOn w:val="Norml"/>
    <w:link w:val="bibliographyChar"/>
    <w:uiPriority w:val="99"/>
    <w:rsid w:val="007376CE"/>
    <w:pPr>
      <w:spacing w:before="60" w:after="60" w:line="240" w:lineRule="auto"/>
      <w:ind w:left="709" w:hanging="709"/>
    </w:pPr>
    <w:rPr>
      <w:rFonts w:ascii="Garamond" w:hAnsi="Garamond" w:cs="Times New Roman"/>
      <w:sz w:val="24"/>
      <w:szCs w:val="24"/>
      <w:lang w:eastAsia="hu-HU"/>
    </w:rPr>
  </w:style>
  <w:style w:type="character" w:customStyle="1" w:styleId="bibliographyChar">
    <w:name w:val="bibliography Char"/>
    <w:basedOn w:val="Bekezdsalapbettpusa"/>
    <w:link w:val="Irodalomjegyzk1"/>
    <w:uiPriority w:val="99"/>
    <w:locked/>
    <w:rsid w:val="007376CE"/>
    <w:rPr>
      <w:rFonts w:ascii="Garamond" w:hAnsi="Garamond" w:cs="Times New Roman"/>
      <w:sz w:val="24"/>
      <w:szCs w:val="24"/>
      <w:lang w:val="hu-HU" w:eastAsia="hu-H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186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Tematika</vt:lpstr>
    </vt:vector>
  </TitlesOfParts>
  <Company/>
  <LinksUpToDate>false</LinksUpToDate>
  <CharactersWithSpaces>1471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Tematika</dc:title>
  <dc:creator>Lilla</dc:creator>
  <cp:lastModifiedBy>Lilla</cp:lastModifiedBy>
  <cp:revision>2</cp:revision>
  <dcterms:created xsi:type="dcterms:W3CDTF">2017-09-08T06:57:00Z</dcterms:created>
  <dcterms:modified xsi:type="dcterms:W3CDTF">2017-09-08T06:57:00Z</dcterms:modified>
</cp:coreProperties>
</file>