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D0" w:rsidRPr="00F00DDD" w:rsidRDefault="000155D0" w:rsidP="003204B3">
      <w:pPr>
        <w:jc w:val="center"/>
        <w:rPr>
          <w:b/>
          <w:bCs/>
        </w:rPr>
      </w:pPr>
      <w:bookmarkStart w:id="0" w:name="_GoBack"/>
      <w:bookmarkEnd w:id="0"/>
      <w:r w:rsidRPr="00F00DDD">
        <w:rPr>
          <w:b/>
          <w:bCs/>
        </w:rPr>
        <w:t>Tematika</w:t>
      </w:r>
    </w:p>
    <w:p w:rsidR="000155D0" w:rsidRPr="007376CE" w:rsidRDefault="000155D0">
      <w:r w:rsidRPr="00F00DDD">
        <w:rPr>
          <w:b/>
          <w:bCs/>
        </w:rPr>
        <w:t>Kurzus címe:</w:t>
      </w:r>
      <w:r>
        <w:rPr>
          <w:b/>
          <w:bCs/>
        </w:rPr>
        <w:t xml:space="preserve"> </w:t>
      </w:r>
      <w:proofErr w:type="spellStart"/>
      <w:r>
        <w:t>Premodern</w:t>
      </w:r>
      <w:proofErr w:type="spellEnd"/>
      <w:r>
        <w:t xml:space="preserve"> filozófia </w:t>
      </w:r>
      <w:r w:rsidRPr="007376CE">
        <w:t>I.sz.</w:t>
      </w:r>
    </w:p>
    <w:p w:rsidR="000155D0" w:rsidRPr="007376CE" w:rsidRDefault="000155D0" w:rsidP="0082031C">
      <w:pPr>
        <w:rPr>
          <w:b/>
          <w:bCs/>
        </w:rPr>
      </w:pPr>
      <w:r w:rsidRPr="00F00DDD">
        <w:rPr>
          <w:b/>
          <w:bCs/>
        </w:rPr>
        <w:t>Kurzus kódja:</w:t>
      </w:r>
      <w:r>
        <w:rPr>
          <w:b/>
          <w:bCs/>
        </w:rPr>
        <w:t xml:space="preserve"> </w:t>
      </w:r>
      <w:r w:rsidRPr="00925173">
        <w:rPr>
          <w:color w:val="000000"/>
        </w:rPr>
        <w:t>BTALP0101BA</w:t>
      </w:r>
    </w:p>
    <w:p w:rsidR="000155D0" w:rsidRPr="00F00DDD" w:rsidRDefault="000155D0">
      <w:pPr>
        <w:rPr>
          <w:b/>
          <w:bCs/>
        </w:rPr>
      </w:pPr>
      <w:r w:rsidRPr="00F00DDD">
        <w:rPr>
          <w:b/>
          <w:bCs/>
        </w:rPr>
        <w:t>Oktató:</w:t>
      </w:r>
      <w:r>
        <w:rPr>
          <w:b/>
          <w:bCs/>
        </w:rPr>
        <w:t xml:space="preserve"> </w:t>
      </w:r>
      <w:proofErr w:type="spellStart"/>
      <w:r w:rsidRPr="007376CE">
        <w:t>Bugár</w:t>
      </w:r>
      <w:proofErr w:type="spellEnd"/>
      <w:r w:rsidRPr="007376CE">
        <w:t xml:space="preserve"> István</w:t>
      </w:r>
    </w:p>
    <w:p w:rsidR="000155D0" w:rsidRPr="007376CE" w:rsidRDefault="000155D0">
      <w:pPr>
        <w:rPr>
          <w:b/>
          <w:bCs/>
        </w:rPr>
      </w:pPr>
      <w:r w:rsidRPr="00F00DDD">
        <w:rPr>
          <w:b/>
          <w:bCs/>
        </w:rPr>
        <w:t>Órarendi információ:</w:t>
      </w:r>
      <w:r>
        <w:rPr>
          <w:b/>
          <w:bCs/>
        </w:rPr>
        <w:t xml:space="preserve"> </w:t>
      </w:r>
      <w:proofErr w:type="spellStart"/>
      <w:r>
        <w:t>Sz</w:t>
      </w:r>
      <w:proofErr w:type="spellEnd"/>
      <w:r>
        <w:t xml:space="preserve"> 12-14, </w:t>
      </w:r>
      <w:r w:rsidRPr="007376CE">
        <w:t>232/c</w:t>
      </w:r>
    </w:p>
    <w:p w:rsidR="000155D0" w:rsidRPr="00F00DDD" w:rsidRDefault="000155D0">
      <w:pPr>
        <w:rPr>
          <w:b/>
          <w:bCs/>
        </w:rPr>
      </w:pPr>
    </w:p>
    <w:p w:rsidR="000155D0" w:rsidRPr="00F00DDD" w:rsidRDefault="000155D0">
      <w:pPr>
        <w:rPr>
          <w:b/>
          <w:bCs/>
        </w:rPr>
      </w:pPr>
      <w:r w:rsidRPr="00F00DDD">
        <w:rPr>
          <w:b/>
          <w:bCs/>
        </w:rPr>
        <w:t>A kurzus célja:</w:t>
      </w:r>
    </w:p>
    <w:p w:rsidR="000155D0" w:rsidRPr="00ED7AF3" w:rsidRDefault="000155D0" w:rsidP="0082031C">
      <w:pPr>
        <w:rPr>
          <w:rFonts w:cs="Calibri"/>
        </w:rPr>
      </w:pPr>
      <w:r w:rsidRPr="00ED7AF3">
        <w:rPr>
          <w:rFonts w:cs="Calibri"/>
        </w:rPr>
        <w:t>A szemi</w:t>
      </w:r>
      <w:r>
        <w:rPr>
          <w:rFonts w:cs="Calibri"/>
        </w:rPr>
        <w:t>nárium a „</w:t>
      </w:r>
      <w:proofErr w:type="spellStart"/>
      <w:r>
        <w:rPr>
          <w:rFonts w:cs="Calibri"/>
        </w:rPr>
        <w:t>premodern</w:t>
      </w:r>
      <w:proofErr w:type="spellEnd"/>
      <w:r>
        <w:rPr>
          <w:rFonts w:cs="Calibri"/>
        </w:rPr>
        <w:t xml:space="preserve"> filozófia I</w:t>
      </w:r>
      <w:r w:rsidRPr="00ED7AF3">
        <w:rPr>
          <w:rFonts w:cs="Calibri"/>
        </w:rPr>
        <w:t xml:space="preserve">: </w:t>
      </w:r>
      <w:r>
        <w:rPr>
          <w:rFonts w:cs="Calibri"/>
        </w:rPr>
        <w:t>az archaikus és a klasszikus kor</w:t>
      </w:r>
      <w:r w:rsidRPr="00ED7AF3">
        <w:rPr>
          <w:rFonts w:cs="Calibri"/>
        </w:rPr>
        <w:t xml:space="preserve">” </w:t>
      </w:r>
      <w:r>
        <w:rPr>
          <w:rFonts w:cs="Calibri"/>
        </w:rPr>
        <w:t xml:space="preserve">c. </w:t>
      </w:r>
      <w:r w:rsidRPr="00ED7AF3">
        <w:rPr>
          <w:rFonts w:cs="Calibri"/>
        </w:rPr>
        <w:t xml:space="preserve">előadáshoz kapcsolódik. </w:t>
      </w:r>
    </w:p>
    <w:p w:rsidR="000155D0" w:rsidRPr="0084682F" w:rsidRDefault="000155D0" w:rsidP="0082031C">
      <w:pPr>
        <w:jc w:val="both"/>
      </w:pPr>
      <w:r w:rsidRPr="0084682F">
        <w:t>A szemináriumon elsősorban Platón és Arisztotelész szövegeket olvasunk. A jegyszerzés feltétele az órákon történő, a feldolgozandó szövegek értelmes ol</w:t>
      </w:r>
      <w:r>
        <w:t>vasásán alapuló aktív részvétel, és</w:t>
      </w:r>
      <w:r w:rsidRPr="0084682F">
        <w:t xml:space="preserve"> </w:t>
      </w:r>
      <w:r w:rsidRPr="0084682F">
        <w:rPr>
          <w:i/>
        </w:rPr>
        <w:t>két</w:t>
      </w:r>
      <w:r>
        <w:t xml:space="preserve"> </w:t>
      </w:r>
      <w:r w:rsidRPr="0084682F">
        <w:t>írásos referátum (2-3 gépelt oldal terjedelemben, 5-10 perc élőszóval) 2 db. szövegről. A két követelmény egyenlő súllyal esik latba az érdemjegy tekintetében.</w:t>
      </w:r>
    </w:p>
    <w:p w:rsidR="000155D0" w:rsidRPr="0082031C" w:rsidRDefault="000155D0" w:rsidP="0082031C">
      <w:pPr>
        <w:jc w:val="both"/>
      </w:pPr>
      <w:r w:rsidRPr="0084682F">
        <w:t xml:space="preserve">A referátum a szövegben található problémák, gondolatok és érvek értelmes, kritikus összefoglalását kell, hogy tartalmazza. A referátumot a kitűzött időpontban meg kell tartani és írásban beadni, ez alól csak orvosi igazolás és az óra </w:t>
      </w:r>
      <w:r w:rsidRPr="0084682F">
        <w:rPr>
          <w:i/>
          <w:iCs/>
        </w:rPr>
        <w:t>előtt</w:t>
      </w:r>
      <w:r w:rsidRPr="0084682F">
        <w:t xml:space="preserve"> történő bejelentés (E-mail, telefon) menthet fel</w:t>
      </w:r>
      <w:r w:rsidRPr="0082031C">
        <w:t>. A referátum során elkövetett plágium a szemináriumi jegy megvonásával jár.</w:t>
      </w:r>
    </w:p>
    <w:p w:rsidR="000155D0" w:rsidRDefault="000155D0" w:rsidP="0082031C">
      <w:pPr>
        <w:jc w:val="both"/>
      </w:pPr>
      <w:r w:rsidRPr="0084682F">
        <w:t>Az olvasott szövegek beható ismeretéről a szemináriumhoz tartozó előadás kollokviumán kell számot adni.</w:t>
      </w:r>
    </w:p>
    <w:p w:rsidR="000155D0" w:rsidRPr="0084682F" w:rsidRDefault="000155D0" w:rsidP="0082031C">
      <w:pPr>
        <w:jc w:val="both"/>
      </w:pPr>
      <w:r w:rsidRPr="0084682F">
        <w:t>A megbeszélés és referátumok beosztása az első bevezető órán történik.</w:t>
      </w:r>
    </w:p>
    <w:p w:rsidR="000155D0" w:rsidRPr="00F00DDD" w:rsidRDefault="000155D0">
      <w:pPr>
        <w:rPr>
          <w:b/>
          <w:bCs/>
        </w:rPr>
      </w:pPr>
      <w:r w:rsidRPr="00F00DDD">
        <w:rPr>
          <w:b/>
          <w:bCs/>
        </w:rPr>
        <w:t xml:space="preserve">A kurzus témái: </w:t>
      </w:r>
    </w:p>
    <w:p w:rsidR="000155D0" w:rsidRPr="0084682F" w:rsidRDefault="000155D0" w:rsidP="0082031C">
      <w:pPr>
        <w:spacing w:before="60" w:after="60"/>
        <w:ind w:left="709" w:hanging="709"/>
      </w:pPr>
      <w:r w:rsidRPr="0084682F">
        <w:t xml:space="preserve">1) Hérakleitosz töredékei (pl. </w:t>
      </w:r>
      <w:hyperlink r:id="rId5" w:history="1">
        <w:r w:rsidRPr="0084682F">
          <w:rPr>
            <w:color w:val="0000FF"/>
            <w:sz w:val="18"/>
            <w:u w:val="single"/>
          </w:rPr>
          <w:t>http://www.sulinet.hu/tovabbtan/felveteli/ttkuj/1het/filozofia/herakleitos.html</w:t>
        </w:r>
      </w:hyperlink>
      <w:r w:rsidRPr="0084682F">
        <w:t>)</w:t>
      </w:r>
    </w:p>
    <w:p w:rsidR="000155D0" w:rsidRPr="0084682F" w:rsidRDefault="000155D0" w:rsidP="0082031C">
      <w:pPr>
        <w:spacing w:before="60" w:after="60"/>
        <w:ind w:left="709" w:hanging="709"/>
      </w:pPr>
      <w:r w:rsidRPr="0084682F">
        <w:t xml:space="preserve">2) Platón, </w:t>
      </w:r>
      <w:r w:rsidRPr="0084682F">
        <w:rPr>
          <w:i/>
          <w:iCs/>
        </w:rPr>
        <w:t>Szókratész védőbeszéde</w:t>
      </w:r>
      <w:r w:rsidRPr="0084682F">
        <w:t xml:space="preserve"> (PÖM; </w:t>
      </w:r>
      <w:proofErr w:type="spellStart"/>
      <w:r w:rsidRPr="0084682F">
        <w:t>PÖMk</w:t>
      </w:r>
      <w:proofErr w:type="spellEnd"/>
      <w:r w:rsidRPr="0084682F">
        <w:t xml:space="preserve">; </w:t>
      </w:r>
      <w:hyperlink r:id="rId6" w:history="1">
        <w:r w:rsidRPr="0084682F">
          <w:rPr>
            <w:color w:val="0000FF"/>
            <w:sz w:val="18"/>
            <w:u w:val="single"/>
          </w:rPr>
          <w:t>http://mek.oszk.hu/00400/00460/00460.htm</w:t>
        </w:r>
      </w:hyperlink>
      <w:r w:rsidRPr="0084682F">
        <w:t>)</w:t>
      </w:r>
    </w:p>
    <w:p w:rsidR="000155D0" w:rsidRPr="0084682F" w:rsidRDefault="000155D0" w:rsidP="0082031C">
      <w:pPr>
        <w:spacing w:before="60" w:after="60"/>
        <w:ind w:left="709" w:hanging="709"/>
      </w:pPr>
      <w:r w:rsidRPr="0084682F">
        <w:tab/>
        <w:t xml:space="preserve">Arisztophanész, </w:t>
      </w:r>
      <w:r w:rsidRPr="0084682F">
        <w:rPr>
          <w:i/>
          <w:iCs/>
        </w:rPr>
        <w:t>Felhők</w:t>
      </w:r>
      <w:r w:rsidRPr="0084682F">
        <w:t xml:space="preserve"> (részletek)</w:t>
      </w:r>
    </w:p>
    <w:p w:rsidR="000155D0" w:rsidRPr="0084682F" w:rsidRDefault="000155D0" w:rsidP="0082031C">
      <w:pPr>
        <w:spacing w:before="60" w:after="60"/>
        <w:ind w:left="709" w:hanging="709"/>
      </w:pPr>
      <w:r w:rsidRPr="0084682F">
        <w:t xml:space="preserve">3) _______,  </w:t>
      </w:r>
      <w:proofErr w:type="spellStart"/>
      <w:r w:rsidRPr="0084682F">
        <w:rPr>
          <w:i/>
          <w:iCs/>
        </w:rPr>
        <w:t>Phaidón</w:t>
      </w:r>
      <w:proofErr w:type="spellEnd"/>
      <w:r w:rsidRPr="0084682F">
        <w:t xml:space="preserve"> (PÖM, </w:t>
      </w:r>
      <w:proofErr w:type="spellStart"/>
      <w:r w:rsidRPr="0084682F">
        <w:t>PÖMk</w:t>
      </w:r>
      <w:proofErr w:type="spellEnd"/>
      <w:r w:rsidRPr="0084682F">
        <w:t>) I</w:t>
      </w:r>
    </w:p>
    <w:p w:rsidR="000155D0" w:rsidRPr="0084682F" w:rsidRDefault="000155D0" w:rsidP="0082031C">
      <w:pPr>
        <w:spacing w:before="60" w:after="60"/>
        <w:ind w:left="709" w:hanging="709"/>
      </w:pPr>
      <w:r w:rsidRPr="0084682F">
        <w:t xml:space="preserve">3) _______,  </w:t>
      </w:r>
      <w:proofErr w:type="spellStart"/>
      <w:r w:rsidRPr="0084682F">
        <w:rPr>
          <w:i/>
          <w:iCs/>
        </w:rPr>
        <w:t>Phaidón</w:t>
      </w:r>
      <w:proofErr w:type="spellEnd"/>
      <w:r w:rsidRPr="0084682F">
        <w:t xml:space="preserve"> (PÖM, </w:t>
      </w:r>
      <w:proofErr w:type="spellStart"/>
      <w:r w:rsidRPr="0084682F">
        <w:t>PÖMk</w:t>
      </w:r>
      <w:proofErr w:type="spellEnd"/>
      <w:r w:rsidRPr="0084682F">
        <w:t>) II</w:t>
      </w:r>
    </w:p>
    <w:p w:rsidR="000155D0" w:rsidRPr="0084682F" w:rsidRDefault="000155D0" w:rsidP="0082031C">
      <w:pPr>
        <w:spacing w:before="60" w:after="60"/>
        <w:ind w:left="709" w:hanging="709"/>
      </w:pPr>
      <w:r w:rsidRPr="0084682F">
        <w:t xml:space="preserve">4) _______, </w:t>
      </w:r>
      <w:proofErr w:type="spellStart"/>
      <w:r w:rsidRPr="0084682F">
        <w:rPr>
          <w:i/>
          <w:iCs/>
        </w:rPr>
        <w:t>Phaidrosz</w:t>
      </w:r>
      <w:proofErr w:type="spellEnd"/>
      <w:r w:rsidRPr="0084682F">
        <w:t xml:space="preserve"> 245c-257b; 274b-277a (PÖM; </w:t>
      </w:r>
      <w:proofErr w:type="spellStart"/>
      <w:r w:rsidRPr="0084682F">
        <w:t>PÖMk</w:t>
      </w:r>
      <w:proofErr w:type="spellEnd"/>
      <w:r w:rsidRPr="0084682F">
        <w:t>)</w:t>
      </w:r>
    </w:p>
    <w:p w:rsidR="000155D0" w:rsidRPr="0084682F" w:rsidRDefault="000155D0" w:rsidP="0082031C">
      <w:pPr>
        <w:spacing w:before="60" w:after="60"/>
        <w:ind w:left="709" w:hanging="709"/>
      </w:pPr>
      <w:r w:rsidRPr="0084682F">
        <w:t xml:space="preserve">5) _______, </w:t>
      </w:r>
      <w:proofErr w:type="spellStart"/>
      <w:r w:rsidRPr="0084682F">
        <w:rPr>
          <w:i/>
          <w:iCs/>
        </w:rPr>
        <w:t>Theaitétosz</w:t>
      </w:r>
      <w:proofErr w:type="spellEnd"/>
      <w:r w:rsidRPr="0084682F">
        <w:rPr>
          <w:i/>
          <w:iCs/>
        </w:rPr>
        <w:t xml:space="preserve"> </w:t>
      </w:r>
      <w:r w:rsidRPr="0084682F">
        <w:t xml:space="preserve">(PÖM; </w:t>
      </w:r>
      <w:proofErr w:type="spellStart"/>
      <w:r w:rsidRPr="0084682F">
        <w:t>PÖMk</w:t>
      </w:r>
      <w:proofErr w:type="spellEnd"/>
      <w:r w:rsidRPr="0084682F">
        <w:t>)</w:t>
      </w:r>
    </w:p>
    <w:p w:rsidR="000155D0" w:rsidRPr="0084682F" w:rsidRDefault="000155D0" w:rsidP="0082031C">
      <w:pPr>
        <w:spacing w:before="60" w:after="60"/>
        <w:ind w:left="709" w:hanging="709"/>
      </w:pPr>
      <w:r w:rsidRPr="0084682F">
        <w:t xml:space="preserve">6) _______, </w:t>
      </w:r>
      <w:r w:rsidRPr="0084682F">
        <w:rPr>
          <w:i/>
          <w:iCs/>
        </w:rPr>
        <w:t>Államférfi</w:t>
      </w:r>
      <w:r w:rsidRPr="0084682F">
        <w:t xml:space="preserve"> (PÖM; </w:t>
      </w:r>
      <w:proofErr w:type="spellStart"/>
      <w:r w:rsidRPr="0084682F">
        <w:t>PÖMk</w:t>
      </w:r>
      <w:proofErr w:type="spellEnd"/>
      <w:r w:rsidRPr="0084682F">
        <w:t>)</w:t>
      </w:r>
    </w:p>
    <w:p w:rsidR="000155D0" w:rsidRPr="0084682F" w:rsidRDefault="000155D0" w:rsidP="0082031C">
      <w:pPr>
        <w:spacing w:before="60" w:after="60"/>
        <w:ind w:left="709" w:hanging="709"/>
      </w:pPr>
      <w:r w:rsidRPr="0084682F">
        <w:t xml:space="preserve">7) Arisztotelész, </w:t>
      </w:r>
      <w:r w:rsidRPr="0084682F">
        <w:rPr>
          <w:i/>
          <w:iCs/>
        </w:rPr>
        <w:t>Kategóriák</w:t>
      </w:r>
      <w:r w:rsidRPr="0084682F">
        <w:t xml:space="preserve"> 1-10 (</w:t>
      </w:r>
      <w:r w:rsidRPr="0084682F">
        <w:rPr>
          <w:i/>
          <w:iCs/>
        </w:rPr>
        <w:t>Kategóriák</w:t>
      </w:r>
      <w:r w:rsidRPr="0084682F">
        <w:t xml:space="preserve"> [Budapest: Kossuth, 1993] vagy </w:t>
      </w:r>
      <w:proofErr w:type="spellStart"/>
      <w:r w:rsidRPr="0084682F">
        <w:t>in</w:t>
      </w:r>
      <w:proofErr w:type="spellEnd"/>
      <w:r w:rsidRPr="0084682F">
        <w:t xml:space="preserve"> </w:t>
      </w:r>
      <w:proofErr w:type="spellStart"/>
      <w:r w:rsidRPr="0084682F">
        <w:t>Aristotelés</w:t>
      </w:r>
      <w:proofErr w:type="spellEnd"/>
      <w:r w:rsidRPr="0084682F">
        <w:t xml:space="preserve">, </w:t>
      </w:r>
      <w:proofErr w:type="spellStart"/>
      <w:r w:rsidRPr="0084682F">
        <w:rPr>
          <w:i/>
          <w:iCs/>
        </w:rPr>
        <w:t>Organon</w:t>
      </w:r>
      <w:proofErr w:type="spellEnd"/>
      <w:r w:rsidRPr="0084682F">
        <w:t xml:space="preserve"> [Budapest: Akadémia, 1979])</w:t>
      </w:r>
    </w:p>
    <w:p w:rsidR="000155D0" w:rsidRPr="0084682F" w:rsidRDefault="000155D0" w:rsidP="0082031C">
      <w:pPr>
        <w:spacing w:before="60" w:after="60"/>
        <w:ind w:left="709" w:hanging="709"/>
      </w:pPr>
      <w:r w:rsidRPr="0084682F">
        <w:t>8</w:t>
      </w:r>
      <w:r>
        <w:t>-9</w:t>
      </w:r>
      <w:r w:rsidRPr="0084682F">
        <w:t xml:space="preserve">)  _______, </w:t>
      </w:r>
      <w:r w:rsidRPr="0084682F">
        <w:rPr>
          <w:i/>
          <w:iCs/>
        </w:rPr>
        <w:t>A lélek</w:t>
      </w:r>
      <w:r w:rsidRPr="0084682F">
        <w:t xml:space="preserve"> I; II 1-2; III 4-5 (Arisztotelész, </w:t>
      </w:r>
      <w:r w:rsidRPr="0084682F">
        <w:rPr>
          <w:i/>
          <w:iCs/>
        </w:rPr>
        <w:t>Lélekfilozófiai írások</w:t>
      </w:r>
      <w:r w:rsidRPr="0084682F">
        <w:t xml:space="preserve">, ford. </w:t>
      </w:r>
      <w:proofErr w:type="spellStart"/>
      <w:smartTag w:uri="urn:schemas-microsoft-com:office:smarttags" w:element="PersonName">
        <w:smartTagPr>
          <w:attr w:name="ProductID" w:val="Steiger Korn￩l"/>
        </w:smartTagPr>
        <w:r w:rsidRPr="0084682F">
          <w:t>Steiger</w:t>
        </w:r>
        <w:proofErr w:type="spellEnd"/>
        <w:r w:rsidRPr="0084682F">
          <w:t xml:space="preserve"> Kornél</w:t>
        </w:r>
      </w:smartTag>
      <w:r w:rsidRPr="0084682F">
        <w:t xml:space="preserve"> [Budapest: Európa, 1988]; ill. [Budapest: Akadémiai, 2006]). </w:t>
      </w:r>
    </w:p>
    <w:p w:rsidR="000155D0" w:rsidRPr="0084682F" w:rsidRDefault="000155D0" w:rsidP="0082031C">
      <w:pPr>
        <w:spacing w:before="60" w:after="60"/>
        <w:ind w:left="709" w:hanging="709"/>
      </w:pPr>
      <w:r>
        <w:t>10</w:t>
      </w:r>
      <w:r w:rsidRPr="0084682F">
        <w:t xml:space="preserve">)  _______, </w:t>
      </w:r>
      <w:r w:rsidRPr="0084682F">
        <w:rPr>
          <w:i/>
          <w:iCs/>
        </w:rPr>
        <w:t>Metafizika</w:t>
      </w:r>
      <w:r w:rsidRPr="0084682F">
        <w:t xml:space="preserve">  XII 7-10 (</w:t>
      </w:r>
      <w:proofErr w:type="spellStart"/>
      <w:r w:rsidRPr="0084682F">
        <w:t>in</w:t>
      </w:r>
      <w:proofErr w:type="spellEnd"/>
      <w:r w:rsidRPr="0084682F">
        <w:t xml:space="preserve"> </w:t>
      </w:r>
      <w:proofErr w:type="spellStart"/>
      <w:smartTag w:uri="urn:schemas-microsoft-com:office:smarttags" w:element="PersonName">
        <w:smartTagPr>
          <w:attr w:name="ProductID" w:val="Bug￡r M. Istv￡n"/>
        </w:smartTagPr>
        <w:r w:rsidRPr="0084682F">
          <w:t>Bugár</w:t>
        </w:r>
        <w:proofErr w:type="spellEnd"/>
        <w:r w:rsidRPr="0084682F">
          <w:t xml:space="preserve"> M. István</w:t>
        </w:r>
      </w:smartTag>
      <w:r w:rsidRPr="0084682F">
        <w:t xml:space="preserve">, </w:t>
      </w:r>
      <w:r w:rsidRPr="0084682F">
        <w:rPr>
          <w:i/>
          <w:iCs/>
        </w:rPr>
        <w:t>Kozmikus teológia</w:t>
      </w:r>
      <w:r w:rsidRPr="0084682F">
        <w:t xml:space="preserve"> [Budapest: </w:t>
      </w:r>
      <w:proofErr w:type="spellStart"/>
      <w:r w:rsidRPr="0084682F">
        <w:t>Kairosz</w:t>
      </w:r>
      <w:proofErr w:type="spellEnd"/>
      <w:r w:rsidRPr="0084682F">
        <w:t>, 2005]: 187-225).</w:t>
      </w:r>
    </w:p>
    <w:p w:rsidR="000155D0" w:rsidRDefault="000155D0" w:rsidP="0082031C">
      <w:r>
        <w:lastRenderedPageBreak/>
        <w:t>11-2</w:t>
      </w:r>
      <w:r w:rsidRPr="0084682F">
        <w:t xml:space="preserve">) _______, </w:t>
      </w:r>
      <w:r w:rsidRPr="0084682F">
        <w:rPr>
          <w:i/>
          <w:iCs/>
        </w:rPr>
        <w:t>Nikomakhoszi Etika</w:t>
      </w:r>
      <w:r w:rsidRPr="0084682F">
        <w:t xml:space="preserve"> I; II 1-2; III 1-7; VI (Budapest: Európa, 1987)</w:t>
      </w:r>
    </w:p>
    <w:p w:rsidR="000155D0" w:rsidRPr="00F00DDD" w:rsidRDefault="000155D0">
      <w:pPr>
        <w:rPr>
          <w:b/>
          <w:bCs/>
        </w:rPr>
      </w:pPr>
    </w:p>
    <w:p w:rsidR="000155D0" w:rsidRPr="00F00DDD" w:rsidRDefault="000155D0">
      <w:pPr>
        <w:rPr>
          <w:b/>
          <w:bCs/>
        </w:rPr>
      </w:pPr>
      <w:r w:rsidRPr="00F00DDD">
        <w:rPr>
          <w:b/>
          <w:bCs/>
        </w:rPr>
        <w:t>A kurzus teljesítésének feltételei:</w:t>
      </w:r>
    </w:p>
    <w:p w:rsidR="000155D0" w:rsidRPr="00F00DDD" w:rsidRDefault="000155D0">
      <w:pPr>
        <w:rPr>
          <w:b/>
          <w:bCs/>
        </w:rPr>
      </w:pPr>
      <w:r w:rsidRPr="00F00DDD">
        <w:rPr>
          <w:b/>
          <w:bCs/>
        </w:rPr>
        <w:t>A számonkérés módja:</w:t>
      </w:r>
      <w:r>
        <w:rPr>
          <w:b/>
          <w:bCs/>
        </w:rPr>
        <w:t xml:space="preserve"> </w:t>
      </w:r>
      <w:r w:rsidRPr="007376CE">
        <w:t>a referátumok, valamit az órai munka értékelése</w:t>
      </w:r>
    </w:p>
    <w:p w:rsidR="000155D0" w:rsidRPr="00F00DDD" w:rsidRDefault="000155D0">
      <w:pPr>
        <w:rPr>
          <w:b/>
          <w:bCs/>
        </w:rPr>
      </w:pPr>
      <w:r w:rsidRPr="00F00DDD">
        <w:rPr>
          <w:b/>
          <w:bCs/>
        </w:rPr>
        <w:t>Kötelező irodalom:</w:t>
      </w:r>
      <w:r>
        <w:rPr>
          <w:b/>
          <w:bCs/>
        </w:rPr>
        <w:t xml:space="preserve"> </w:t>
      </w:r>
      <w:r w:rsidRPr="007376CE">
        <w:t>ld. fenn a tematikánál</w:t>
      </w:r>
    </w:p>
    <w:p w:rsidR="000155D0" w:rsidRPr="00F00DDD" w:rsidRDefault="000155D0">
      <w:pPr>
        <w:rPr>
          <w:b/>
          <w:bCs/>
        </w:rPr>
      </w:pPr>
      <w:r w:rsidRPr="00F00DDD">
        <w:rPr>
          <w:b/>
          <w:bCs/>
        </w:rPr>
        <w:t>Ajánlott irodalom:</w:t>
      </w:r>
    </w:p>
    <w:p w:rsidR="000155D0" w:rsidRPr="0082031C" w:rsidRDefault="000155D0" w:rsidP="0082031C">
      <w:pPr>
        <w:jc w:val="both"/>
      </w:pPr>
      <w:r w:rsidRPr="0082031C">
        <w:t xml:space="preserve">G. S </w:t>
      </w:r>
      <w:proofErr w:type="spellStart"/>
      <w:r w:rsidRPr="0082031C">
        <w:t>Kirk</w:t>
      </w:r>
      <w:proofErr w:type="spellEnd"/>
      <w:r w:rsidRPr="0082031C">
        <w:t xml:space="preserve">, J. E. </w:t>
      </w:r>
      <w:proofErr w:type="spellStart"/>
      <w:r w:rsidRPr="0082031C">
        <w:t>Raven</w:t>
      </w:r>
      <w:proofErr w:type="spellEnd"/>
      <w:r w:rsidRPr="0082031C">
        <w:t xml:space="preserve"> és M. </w:t>
      </w:r>
      <w:proofErr w:type="spellStart"/>
      <w:r w:rsidRPr="0082031C">
        <w:t>Schofield</w:t>
      </w:r>
      <w:proofErr w:type="spellEnd"/>
      <w:r w:rsidRPr="0082031C">
        <w:t xml:space="preserve">, </w:t>
      </w:r>
      <w:r w:rsidRPr="0082031C">
        <w:rPr>
          <w:i/>
          <w:iCs/>
        </w:rPr>
        <w:t xml:space="preserve">A </w:t>
      </w:r>
      <w:proofErr w:type="spellStart"/>
      <w:r w:rsidRPr="0082031C">
        <w:rPr>
          <w:i/>
          <w:iCs/>
        </w:rPr>
        <w:t>preszókratikus</w:t>
      </w:r>
      <w:proofErr w:type="spellEnd"/>
      <w:r w:rsidRPr="0082031C">
        <w:rPr>
          <w:i/>
          <w:iCs/>
        </w:rPr>
        <w:t xml:space="preserve"> filozófusok,</w:t>
      </w:r>
      <w:r w:rsidRPr="0082031C">
        <w:t xml:space="preserve"> ford. </w:t>
      </w:r>
      <w:proofErr w:type="spellStart"/>
      <w:r w:rsidRPr="0082031C">
        <w:t>Cziszter</w:t>
      </w:r>
      <w:proofErr w:type="spellEnd"/>
      <w:r w:rsidRPr="0082031C">
        <w:t xml:space="preserve"> Kálmán és </w:t>
      </w:r>
      <w:proofErr w:type="spellStart"/>
      <w:r w:rsidRPr="0082031C">
        <w:t>Steiger</w:t>
      </w:r>
      <w:proofErr w:type="spellEnd"/>
      <w:r w:rsidRPr="0082031C">
        <w:t xml:space="preserve"> Kornél. Budapest: Atlantisz, 1998.</w:t>
      </w:r>
    </w:p>
    <w:p w:rsidR="000155D0" w:rsidRPr="0082031C" w:rsidRDefault="000155D0" w:rsidP="0082031C">
      <w:pPr>
        <w:jc w:val="both"/>
      </w:pPr>
      <w:proofErr w:type="spellStart"/>
      <w:r w:rsidRPr="0082031C">
        <w:t>Kerferd</w:t>
      </w:r>
      <w:proofErr w:type="spellEnd"/>
      <w:r w:rsidRPr="0082031C">
        <w:t xml:space="preserve">, G. B., </w:t>
      </w:r>
      <w:r w:rsidRPr="0082031C">
        <w:rPr>
          <w:i/>
          <w:iCs/>
        </w:rPr>
        <w:t>A szofista mozgalom</w:t>
      </w:r>
      <w:r w:rsidRPr="0082031C">
        <w:t>. Budapest: Osiris, 2003.</w:t>
      </w:r>
    </w:p>
    <w:p w:rsidR="000155D0" w:rsidRPr="0082031C" w:rsidRDefault="000155D0" w:rsidP="0082031C">
      <w:pPr>
        <w:jc w:val="both"/>
      </w:pPr>
      <w:r w:rsidRPr="0082031C">
        <w:t xml:space="preserve">A. E. Taylor, </w:t>
      </w:r>
      <w:r w:rsidRPr="0082031C">
        <w:rPr>
          <w:i/>
          <w:iCs/>
        </w:rPr>
        <w:t>Platón</w:t>
      </w:r>
      <w:r w:rsidRPr="0082031C">
        <w:t>. Budapest: Osiris, 1999.</w:t>
      </w:r>
    </w:p>
    <w:p w:rsidR="000155D0" w:rsidRPr="0082031C" w:rsidRDefault="000155D0" w:rsidP="0082031C">
      <w:pPr>
        <w:jc w:val="both"/>
      </w:pPr>
      <w:proofErr w:type="spellStart"/>
      <w:r w:rsidRPr="0082031C">
        <w:t>Szlezák</w:t>
      </w:r>
      <w:proofErr w:type="spellEnd"/>
      <w:r w:rsidRPr="0082031C">
        <w:t xml:space="preserve">, Thomas A. </w:t>
      </w:r>
      <w:r w:rsidRPr="0082031C">
        <w:rPr>
          <w:i/>
          <w:iCs/>
        </w:rPr>
        <w:t>Hogyan olvassunk Platónt?</w:t>
      </w:r>
      <w:r w:rsidRPr="0082031C">
        <w:t xml:space="preserve"> Budapest: Atlantisz, 2000.)</w:t>
      </w:r>
    </w:p>
    <w:p w:rsidR="000155D0" w:rsidRPr="0082031C" w:rsidRDefault="000155D0" w:rsidP="0082031C">
      <w:pPr>
        <w:jc w:val="both"/>
        <w:rPr>
          <w:b/>
          <w:bCs/>
        </w:rPr>
      </w:pPr>
      <w:r w:rsidRPr="0082031C">
        <w:t xml:space="preserve">Ross, Sir David. </w:t>
      </w:r>
      <w:r w:rsidRPr="0082031C">
        <w:rPr>
          <w:i/>
          <w:iCs/>
        </w:rPr>
        <w:t>Arisztotelész</w:t>
      </w:r>
      <w:r w:rsidRPr="0082031C">
        <w:t>. Budapest: Osiris, 1996.</w:t>
      </w:r>
    </w:p>
    <w:p w:rsidR="000155D0" w:rsidRPr="00F00DDD" w:rsidRDefault="000155D0" w:rsidP="004F2911">
      <w:pPr>
        <w:jc w:val="both"/>
        <w:rPr>
          <w:b/>
          <w:bCs/>
        </w:rPr>
      </w:pPr>
    </w:p>
    <w:p w:rsidR="000155D0" w:rsidRPr="00F00DDD" w:rsidRDefault="000155D0">
      <w:pPr>
        <w:rPr>
          <w:b/>
          <w:bCs/>
        </w:rPr>
      </w:pPr>
      <w:r w:rsidRPr="00F00DDD">
        <w:rPr>
          <w:b/>
          <w:bCs/>
        </w:rPr>
        <w:t>A kurzus tematikája a félév folyamán változhat. Az oktató az utolsó órán megbeszéli a hallgatókkal a kurzus teljesítését a félévi munka tükrében.</w:t>
      </w:r>
    </w:p>
    <w:p w:rsidR="000155D0" w:rsidRPr="00F00DDD" w:rsidRDefault="000155D0">
      <w:pPr>
        <w:rPr>
          <w:b/>
          <w:bCs/>
        </w:rPr>
      </w:pPr>
    </w:p>
    <w:p w:rsidR="000155D0" w:rsidRPr="00F00DDD" w:rsidRDefault="000155D0">
      <w:pPr>
        <w:rPr>
          <w:b/>
          <w:bCs/>
        </w:rPr>
      </w:pPr>
    </w:p>
    <w:sectPr w:rsidR="000155D0" w:rsidRPr="00F00DDD" w:rsidSect="0016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2"/>
    <w:rsid w:val="000155D0"/>
    <w:rsid w:val="000973D8"/>
    <w:rsid w:val="00160C26"/>
    <w:rsid w:val="002E65FD"/>
    <w:rsid w:val="00313209"/>
    <w:rsid w:val="003204B3"/>
    <w:rsid w:val="004925A3"/>
    <w:rsid w:val="004F2911"/>
    <w:rsid w:val="006951C2"/>
    <w:rsid w:val="006A3D57"/>
    <w:rsid w:val="006F28A5"/>
    <w:rsid w:val="007376CE"/>
    <w:rsid w:val="007722E2"/>
    <w:rsid w:val="007817C2"/>
    <w:rsid w:val="0082031C"/>
    <w:rsid w:val="00845271"/>
    <w:rsid w:val="0084682F"/>
    <w:rsid w:val="008E4EF7"/>
    <w:rsid w:val="00925173"/>
    <w:rsid w:val="009B0608"/>
    <w:rsid w:val="009C5192"/>
    <w:rsid w:val="00BA3E39"/>
    <w:rsid w:val="00DF7BA1"/>
    <w:rsid w:val="00EB6F48"/>
    <w:rsid w:val="00ED7AF3"/>
    <w:rsid w:val="00F0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C2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376CE"/>
    <w:rPr>
      <w:rFonts w:ascii="Arial" w:hAnsi="Arial" w:cs="Times New Roman"/>
      <w:color w:val="0000FF"/>
      <w:sz w:val="18"/>
      <w:u w:val="single"/>
    </w:rPr>
  </w:style>
  <w:style w:type="paragraph" w:customStyle="1" w:styleId="Irodalomjegyzk1">
    <w:name w:val="Irodalomjegyzék1"/>
    <w:basedOn w:val="Norml"/>
    <w:link w:val="bibliographyChar"/>
    <w:uiPriority w:val="99"/>
    <w:rsid w:val="007376CE"/>
    <w:pPr>
      <w:spacing w:before="60" w:after="60" w:line="240" w:lineRule="auto"/>
      <w:ind w:left="709" w:hanging="709"/>
    </w:pPr>
    <w:rPr>
      <w:rFonts w:ascii="Garamond" w:hAnsi="Garamond" w:cs="Times New Roman"/>
      <w:sz w:val="24"/>
      <w:szCs w:val="24"/>
      <w:lang w:eastAsia="hu-HU"/>
    </w:rPr>
  </w:style>
  <w:style w:type="character" w:customStyle="1" w:styleId="bibliographyChar">
    <w:name w:val="bibliography Char"/>
    <w:basedOn w:val="Bekezdsalapbettpusa"/>
    <w:link w:val="Irodalomjegyzk1"/>
    <w:uiPriority w:val="99"/>
    <w:locked/>
    <w:rsid w:val="007376CE"/>
    <w:rPr>
      <w:rFonts w:ascii="Garamond" w:hAnsi="Garamond" w:cs="Times New Roman"/>
      <w:sz w:val="24"/>
      <w:szCs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C2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376CE"/>
    <w:rPr>
      <w:rFonts w:ascii="Arial" w:hAnsi="Arial" w:cs="Times New Roman"/>
      <w:color w:val="0000FF"/>
      <w:sz w:val="18"/>
      <w:u w:val="single"/>
    </w:rPr>
  </w:style>
  <w:style w:type="paragraph" w:customStyle="1" w:styleId="Irodalomjegyzk1">
    <w:name w:val="Irodalomjegyzék1"/>
    <w:basedOn w:val="Norml"/>
    <w:link w:val="bibliographyChar"/>
    <w:uiPriority w:val="99"/>
    <w:rsid w:val="007376CE"/>
    <w:pPr>
      <w:spacing w:before="60" w:after="60" w:line="240" w:lineRule="auto"/>
      <w:ind w:left="709" w:hanging="709"/>
    </w:pPr>
    <w:rPr>
      <w:rFonts w:ascii="Garamond" w:hAnsi="Garamond" w:cs="Times New Roman"/>
      <w:sz w:val="24"/>
      <w:szCs w:val="24"/>
      <w:lang w:eastAsia="hu-HU"/>
    </w:rPr>
  </w:style>
  <w:style w:type="character" w:customStyle="1" w:styleId="bibliographyChar">
    <w:name w:val="bibliography Char"/>
    <w:basedOn w:val="Bekezdsalapbettpusa"/>
    <w:link w:val="Irodalomjegyzk1"/>
    <w:uiPriority w:val="99"/>
    <w:locked/>
    <w:rsid w:val="007376CE"/>
    <w:rPr>
      <w:rFonts w:ascii="Garamond" w:hAnsi="Garamond"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k.oszk.hu/00400/00460/00460.htm" TargetMode="External"/><Relationship Id="rId5" Type="http://schemas.openxmlformats.org/officeDocument/2006/relationships/hyperlink" Target="http://www.sulinet.hu/tovabbtan/felveteli/ttkuj/1het/filozofia/herakleit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Tematika</vt:lpstr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Tematika</dc:title>
  <dc:creator>Lilla</dc:creator>
  <cp:lastModifiedBy>Lilla</cp:lastModifiedBy>
  <cp:revision>2</cp:revision>
  <dcterms:created xsi:type="dcterms:W3CDTF">2017-09-08T06:59:00Z</dcterms:created>
  <dcterms:modified xsi:type="dcterms:W3CDTF">2017-09-08T06:59:00Z</dcterms:modified>
</cp:coreProperties>
</file>