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846" w:rsidRPr="00E37E69" w:rsidRDefault="00E37E69">
      <w:pPr>
        <w:spacing w:line="360" w:lineRule="auto"/>
        <w:rPr>
          <w:b/>
        </w:rPr>
      </w:pPr>
      <w:proofErr w:type="spellStart"/>
      <w:r w:rsidRPr="00E37E69">
        <w:rPr>
          <w:b/>
        </w:rPr>
        <w:t>Hévizi</w:t>
      </w:r>
      <w:proofErr w:type="spellEnd"/>
      <w:r w:rsidRPr="00E37E69">
        <w:rPr>
          <w:b/>
        </w:rPr>
        <w:t xml:space="preserve"> Ottó</w:t>
      </w:r>
    </w:p>
    <w:p w:rsidR="00E37E69" w:rsidRDefault="00E37E69">
      <w:pPr>
        <w:spacing w:line="360" w:lineRule="auto"/>
      </w:pPr>
      <w:r>
        <w:t>BTALA0002BA Esztétikai elméletek</w:t>
      </w:r>
    </w:p>
    <w:p w:rsidR="00E61846" w:rsidRPr="008F700B" w:rsidRDefault="00E37E69">
      <w:pPr>
        <w:rPr>
          <w:b/>
        </w:rPr>
      </w:pPr>
      <w:r>
        <w:rPr>
          <w:b/>
        </w:rPr>
        <w:t xml:space="preserve">BTAE08MA </w:t>
      </w:r>
      <w:proofErr w:type="gramStart"/>
      <w:r w:rsidR="00DD10EE">
        <w:rPr>
          <w:b/>
        </w:rPr>
        <w:t>A</w:t>
      </w:r>
      <w:proofErr w:type="gramEnd"/>
      <w:r w:rsidR="00DD10EE">
        <w:rPr>
          <w:b/>
        </w:rPr>
        <w:t xml:space="preserve"> m</w:t>
      </w:r>
      <w:r w:rsidR="00E61846" w:rsidRPr="008F700B">
        <w:rPr>
          <w:b/>
        </w:rPr>
        <w:t>űértelmezés</w:t>
      </w:r>
      <w:r w:rsidR="00DD10EE">
        <w:rPr>
          <w:b/>
        </w:rPr>
        <w:t xml:space="preserve"> elmélete és gyakorlata</w:t>
      </w:r>
    </w:p>
    <w:p w:rsidR="00E61846" w:rsidRDefault="00E37E69">
      <w:r>
        <w:t>Hétfő 16-18., 235</w:t>
      </w:r>
    </w:p>
    <w:p w:rsidR="008F700B" w:rsidRDefault="008F700B"/>
    <w:p w:rsidR="00E61846" w:rsidRDefault="00E61846">
      <w:r>
        <w:t xml:space="preserve">A </w:t>
      </w:r>
      <w:proofErr w:type="gramStart"/>
      <w:r>
        <w:t>kurzus</w:t>
      </w:r>
      <w:proofErr w:type="gramEnd"/>
      <w:r>
        <w:t xml:space="preserve"> célja, hogy a hallgatók a műértelmezési gyakorlatokon keresztül szerezzenek ismeretet bizonyos esztétikai eljárásokról oly módon, hogy egyúttal a mű emblematikus (tematikai) hátteréről is képet kapjanak. A tárgyalandó művek döntően vizuális alkotások (festmények, metszetek) lesznek.</w:t>
      </w:r>
    </w:p>
    <w:p w:rsidR="004021C4" w:rsidRDefault="004021C4"/>
    <w:p w:rsidR="004021C4" w:rsidRDefault="004021C4"/>
    <w:p w:rsidR="004021C4" w:rsidRDefault="004021C4">
      <w:r>
        <w:t>Tematika:</w:t>
      </w:r>
    </w:p>
    <w:p w:rsidR="004021C4" w:rsidRDefault="004021C4">
      <w:bookmarkStart w:id="0" w:name="_GoBack"/>
      <w:bookmarkEnd w:id="0"/>
    </w:p>
    <w:p w:rsidR="004021C4" w:rsidRDefault="004021C4" w:rsidP="004021C4">
      <w:pPr>
        <w:pStyle w:val="Listaszerbekezds"/>
        <w:numPr>
          <w:ilvl w:val="0"/>
          <w:numId w:val="3"/>
        </w:numPr>
      </w:pPr>
      <w:r>
        <w:t xml:space="preserve">Bevezetés, a </w:t>
      </w:r>
      <w:proofErr w:type="gramStart"/>
      <w:r>
        <w:t>kurzus</w:t>
      </w:r>
      <w:proofErr w:type="gramEnd"/>
      <w:r>
        <w:t xml:space="preserve"> tematikájának és céljának ismertetése</w:t>
      </w:r>
    </w:p>
    <w:p w:rsidR="004021C4" w:rsidRDefault="004021C4" w:rsidP="004021C4">
      <w:pPr>
        <w:pStyle w:val="Listaszerbekezds"/>
        <w:numPr>
          <w:ilvl w:val="0"/>
          <w:numId w:val="3"/>
        </w:numPr>
      </w:pPr>
      <w:proofErr w:type="spellStart"/>
      <w:r>
        <w:t>Hogarth</w:t>
      </w:r>
      <w:proofErr w:type="spellEnd"/>
      <w:r w:rsidR="00EE76F1">
        <w:t>-metszet (Az Idő istene)</w:t>
      </w:r>
    </w:p>
    <w:p w:rsidR="00EE76F1" w:rsidRDefault="00EE76F1" w:rsidP="004021C4">
      <w:pPr>
        <w:pStyle w:val="Listaszerbekezds"/>
        <w:numPr>
          <w:ilvl w:val="0"/>
          <w:numId w:val="3"/>
        </w:numPr>
      </w:pPr>
      <w:r>
        <w:t>Tiziano-festmény (A házasságtörő asszony)</w:t>
      </w:r>
    </w:p>
    <w:p w:rsidR="00EE76F1" w:rsidRDefault="00EE76F1" w:rsidP="004021C4">
      <w:pPr>
        <w:pStyle w:val="Listaszerbekezds"/>
        <w:numPr>
          <w:ilvl w:val="0"/>
          <w:numId w:val="3"/>
        </w:numPr>
      </w:pPr>
      <w:r>
        <w:t>El Greco két festménye (Az ima szentsége)</w:t>
      </w:r>
    </w:p>
    <w:p w:rsidR="00EE76F1" w:rsidRDefault="00EE76F1" w:rsidP="004021C4">
      <w:pPr>
        <w:pStyle w:val="Listaszerbekezds"/>
        <w:numPr>
          <w:ilvl w:val="0"/>
          <w:numId w:val="3"/>
        </w:numPr>
      </w:pPr>
      <w:proofErr w:type="spellStart"/>
      <w:r>
        <w:t>Velasquez</w:t>
      </w:r>
      <w:proofErr w:type="spellEnd"/>
      <w:r>
        <w:t>: Az udvarhölgyek</w:t>
      </w:r>
    </w:p>
    <w:p w:rsidR="00EE76F1" w:rsidRDefault="00EE76F1" w:rsidP="004021C4">
      <w:pPr>
        <w:pStyle w:val="Listaszerbekezds"/>
        <w:numPr>
          <w:ilvl w:val="0"/>
          <w:numId w:val="3"/>
        </w:numPr>
      </w:pPr>
      <w:r>
        <w:t>Foucault Az udvarhölgyekről</w:t>
      </w:r>
    </w:p>
    <w:p w:rsidR="00EE76F1" w:rsidRDefault="00EE76F1" w:rsidP="004021C4">
      <w:pPr>
        <w:pStyle w:val="Listaszerbekezds"/>
        <w:numPr>
          <w:ilvl w:val="0"/>
          <w:numId w:val="3"/>
        </w:numPr>
      </w:pPr>
      <w:r>
        <w:t>Rembrandt-festmény (Izsák feláldozása)</w:t>
      </w:r>
    </w:p>
    <w:p w:rsidR="00EE76F1" w:rsidRDefault="00EE76F1" w:rsidP="004021C4">
      <w:pPr>
        <w:pStyle w:val="Listaszerbekezds"/>
        <w:numPr>
          <w:ilvl w:val="0"/>
          <w:numId w:val="3"/>
        </w:numPr>
      </w:pPr>
      <w:r>
        <w:t xml:space="preserve">Kierkegaard </w:t>
      </w:r>
      <w:proofErr w:type="spellStart"/>
      <w:r>
        <w:t>akéda</w:t>
      </w:r>
      <w:proofErr w:type="spellEnd"/>
      <w:r>
        <w:t>-példázata</w:t>
      </w:r>
    </w:p>
    <w:p w:rsidR="00EE76F1" w:rsidRDefault="00E469F3" w:rsidP="004021C4">
      <w:pPr>
        <w:pStyle w:val="Listaszerbekezds"/>
        <w:numPr>
          <w:ilvl w:val="0"/>
          <w:numId w:val="3"/>
        </w:numPr>
      </w:pPr>
      <w:r>
        <w:t>Rembrandt-festmény (A tékozló fiú)</w:t>
      </w:r>
    </w:p>
    <w:p w:rsidR="00E469F3" w:rsidRDefault="00E469F3" w:rsidP="004021C4">
      <w:pPr>
        <w:pStyle w:val="Listaszerbekezds"/>
        <w:numPr>
          <w:ilvl w:val="0"/>
          <w:numId w:val="3"/>
        </w:numPr>
      </w:pPr>
      <w:r>
        <w:t>Dürer-metszet: Melankólia I</w:t>
      </w:r>
    </w:p>
    <w:p w:rsidR="00EE76F1" w:rsidRDefault="00E469F3" w:rsidP="004021C4">
      <w:pPr>
        <w:pStyle w:val="Listaszerbekezds"/>
        <w:numPr>
          <w:ilvl w:val="0"/>
          <w:numId w:val="3"/>
        </w:numPr>
      </w:pPr>
      <w:proofErr w:type="spellStart"/>
      <w:r>
        <w:t>Velasquez</w:t>
      </w:r>
      <w:proofErr w:type="spellEnd"/>
      <w:r>
        <w:t>-festmény (Mária és Márta)</w:t>
      </w:r>
    </w:p>
    <w:p w:rsidR="00E469F3" w:rsidRDefault="00E469F3" w:rsidP="004021C4">
      <w:pPr>
        <w:pStyle w:val="Listaszerbekezds"/>
        <w:numPr>
          <w:ilvl w:val="0"/>
          <w:numId w:val="3"/>
        </w:numPr>
      </w:pPr>
      <w:proofErr w:type="spellStart"/>
      <w:r>
        <w:t>Meister</w:t>
      </w:r>
      <w:proofErr w:type="spellEnd"/>
      <w:r>
        <w:t xml:space="preserve"> </w:t>
      </w:r>
      <w:proofErr w:type="spellStart"/>
      <w:r>
        <w:t>Eckhart</w:t>
      </w:r>
      <w:proofErr w:type="spellEnd"/>
      <w:r>
        <w:t xml:space="preserve"> a Mária és Márta példázatról</w:t>
      </w:r>
    </w:p>
    <w:p w:rsidR="00E469F3" w:rsidRDefault="00E469F3" w:rsidP="004021C4">
      <w:pPr>
        <w:pStyle w:val="Listaszerbekezds"/>
        <w:numPr>
          <w:ilvl w:val="0"/>
          <w:numId w:val="3"/>
        </w:numPr>
      </w:pPr>
      <w:r>
        <w:t>Zárthelyi</w:t>
      </w:r>
    </w:p>
    <w:p w:rsidR="00EE76F1" w:rsidRDefault="00EE76F1" w:rsidP="00E469F3"/>
    <w:p w:rsidR="00B52428" w:rsidRDefault="00B52428" w:rsidP="00B52428"/>
    <w:p w:rsidR="00B52428" w:rsidRDefault="00B52428" w:rsidP="00B52428">
      <w:r>
        <w:t>Számonkérés: kollokvium.</w:t>
      </w:r>
    </w:p>
    <w:p w:rsidR="00B52428" w:rsidRDefault="00B52428" w:rsidP="00E469F3"/>
    <w:p w:rsidR="00E469F3" w:rsidRDefault="00E469F3" w:rsidP="00E469F3"/>
    <w:p w:rsidR="00E469F3" w:rsidRDefault="00E469F3" w:rsidP="00E469F3">
      <w:r>
        <w:t>Irodalom:</w:t>
      </w:r>
    </w:p>
    <w:p w:rsidR="00E469F3" w:rsidRDefault="00E469F3" w:rsidP="00E469F3"/>
    <w:p w:rsidR="00E469F3" w:rsidRDefault="00E469F3" w:rsidP="00E469F3">
      <w:r>
        <w:t>Foucault: Az udvarhölgyek (A szavak és a dolgok c. kötetben)</w:t>
      </w:r>
    </w:p>
    <w:p w:rsidR="00E469F3" w:rsidRDefault="00E469F3" w:rsidP="00E469F3">
      <w:r>
        <w:t xml:space="preserve">Mester </w:t>
      </w:r>
      <w:proofErr w:type="spellStart"/>
      <w:r>
        <w:t>Eckhart</w:t>
      </w:r>
      <w:proofErr w:type="spellEnd"/>
      <w:r>
        <w:t xml:space="preserve"> beszédei</w:t>
      </w:r>
      <w:r w:rsidR="006A4F25">
        <w:t xml:space="preserve"> (A Mária és Márta példázat)</w:t>
      </w:r>
    </w:p>
    <w:p w:rsidR="00E469F3" w:rsidRDefault="00E469F3" w:rsidP="00E469F3">
      <w:r>
        <w:t>Kierkegaard: Félelem és reszketés</w:t>
      </w:r>
    </w:p>
    <w:p w:rsidR="00E469F3" w:rsidRDefault="006A4F25" w:rsidP="00E469F3">
      <w:r>
        <w:t xml:space="preserve">A tárgyalt </w:t>
      </w:r>
      <w:r w:rsidR="00E469F3">
        <w:t xml:space="preserve">festmények témáját adó </w:t>
      </w:r>
      <w:r>
        <w:t>bibliai szövegek</w:t>
      </w:r>
    </w:p>
    <w:p w:rsidR="004021C4" w:rsidRDefault="004021C4"/>
    <w:p w:rsidR="002B3F9D" w:rsidRDefault="002B3F9D"/>
    <w:sectPr w:rsidR="002B3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59A5"/>
    <w:multiLevelType w:val="hybridMultilevel"/>
    <w:tmpl w:val="5DD87B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F7744"/>
    <w:multiLevelType w:val="hybridMultilevel"/>
    <w:tmpl w:val="0E8C8C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16989"/>
    <w:multiLevelType w:val="hybridMultilevel"/>
    <w:tmpl w:val="300802D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921"/>
    <w:rsid w:val="000907AB"/>
    <w:rsid w:val="002049F0"/>
    <w:rsid w:val="002923D6"/>
    <w:rsid w:val="002B3F9D"/>
    <w:rsid w:val="003A46F4"/>
    <w:rsid w:val="004021C4"/>
    <w:rsid w:val="00415143"/>
    <w:rsid w:val="006A4F25"/>
    <w:rsid w:val="007331D8"/>
    <w:rsid w:val="008E1295"/>
    <w:rsid w:val="008F700B"/>
    <w:rsid w:val="00A232AB"/>
    <w:rsid w:val="00AC42E8"/>
    <w:rsid w:val="00B52428"/>
    <w:rsid w:val="00C220A3"/>
    <w:rsid w:val="00C45919"/>
    <w:rsid w:val="00CB3AEA"/>
    <w:rsid w:val="00DD10EE"/>
    <w:rsid w:val="00E07921"/>
    <w:rsid w:val="00E37E69"/>
    <w:rsid w:val="00E42910"/>
    <w:rsid w:val="00E469F3"/>
    <w:rsid w:val="00E61846"/>
    <w:rsid w:val="00EE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A59C2"/>
  <w15:chartTrackingRefBased/>
  <w15:docId w15:val="{D2F6E316-3603-400B-8670-5F91A2FA5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0792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02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Ottó Hévizi</dc:creator>
  <cp:keywords/>
  <dc:description/>
  <cp:lastModifiedBy>Szakályné Lantai Lilla</cp:lastModifiedBy>
  <cp:revision>3</cp:revision>
  <dcterms:created xsi:type="dcterms:W3CDTF">2022-02-11T09:40:00Z</dcterms:created>
  <dcterms:modified xsi:type="dcterms:W3CDTF">2022-02-11T09:46:00Z</dcterms:modified>
</cp:coreProperties>
</file>